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6D" w:rsidRPr="009577B5" w:rsidRDefault="00D041E3" w:rsidP="00D041E3">
      <w:pPr>
        <w:rPr>
          <w:rFonts w:ascii="Tahoma" w:hAnsi="Tahoma" w:cs="Tahoma"/>
          <w:b/>
          <w:color w:val="FF0000"/>
        </w:rPr>
      </w:pPr>
      <w:r>
        <w:t>Department/Unit</w:t>
      </w:r>
      <w:r w:rsidR="00D6018F">
        <w:t xml:space="preserve">     </w:t>
      </w:r>
      <w:r w:rsidR="009577B5" w:rsidRPr="009577B5">
        <w:rPr>
          <w:b/>
        </w:rPr>
        <w:t xml:space="preserve">Maintenance and Operations </w:t>
      </w:r>
      <w:r w:rsidR="009577B5">
        <w:t xml:space="preserve">     </w:t>
      </w:r>
      <w:r w:rsidR="009577B5" w:rsidRPr="009577B5">
        <w:rPr>
          <w:rFonts w:ascii="Tahoma" w:hAnsi="Tahoma" w:cs="Tahoma"/>
          <w:b/>
          <w:color w:val="FF0000"/>
        </w:rPr>
        <w:t xml:space="preserve"> </w:t>
      </w:r>
      <w:proofErr w:type="gramStart"/>
      <w:r w:rsidR="009577B5">
        <w:rPr>
          <w:rFonts w:ascii="Tahoma" w:hAnsi="Tahoma" w:cs="Tahoma"/>
          <w:b/>
          <w:color w:val="FF0000"/>
        </w:rPr>
        <w:t>FY  2011</w:t>
      </w:r>
      <w:proofErr w:type="gramEnd"/>
      <w:r w:rsidR="009577B5">
        <w:rPr>
          <w:rFonts w:ascii="Tahoma" w:hAnsi="Tahoma" w:cs="Tahoma"/>
          <w:b/>
          <w:color w:val="FF0000"/>
        </w:rPr>
        <w:t>-2012</w:t>
      </w:r>
    </w:p>
    <w:p w:rsidR="00AA0558" w:rsidRPr="00AA0558" w:rsidRDefault="00227C47" w:rsidP="00D041E3">
      <w:r>
        <w:rPr>
          <w:noProof/>
        </w:rPr>
        <w:pict>
          <v:line id="Line 5" o:spid="_x0000_s1026" style="position:absolute;z-index:251657216;visibility:visible;mso-wrap-distance-top:-3e-5mm;mso-wrap-distance-bottom:-3e-5mm" from="90.1pt,-.1pt" to="702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Bd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"/>
        </w:pict>
      </w:r>
      <w:r w:rsidR="00D041E3">
        <w:rPr>
          <w:noProof/>
        </w:rPr>
        <w:t>Team Members</w:t>
      </w:r>
      <w:r w:rsidR="00D6018F">
        <w:rPr>
          <w:noProof/>
        </w:rPr>
        <w:t xml:space="preserve">        </w:t>
      </w:r>
      <w:r w:rsidR="009577B5">
        <w:rPr>
          <w:noProof/>
        </w:rPr>
        <w:t xml:space="preserve">Dave Cant, Gabe Arroyo, Jeff Evans, Nick Garcia, Patrick Kelly, John Kistler, Kathy McKindley, Arturo Perez, Richard Riley, Mario Rojas, </w:t>
      </w:r>
      <w:r w:rsidR="009577B5">
        <w:rPr>
          <w:noProof/>
        </w:rPr>
        <w:br/>
        <w:t xml:space="preserve">                                    Gary Stromlund, Lazaro Ventura-Gomez, Juana Vinalay de Rami</w:t>
      </w:r>
      <w:r w:rsidR="00BC2EE0">
        <w:rPr>
          <w:noProof/>
        </w:rPr>
        <w:t>rez, Miguel Sereviano</w:t>
      </w:r>
      <w:r>
        <w:rPr>
          <w:noProof/>
        </w:rPr>
        <w:pict>
          <v:line id="Line 6" o:spid="_x0000_s1027" style="position:absolute;z-index:251658240;visibility:visible;mso-wrap-distance-top:-3e-5mm;mso-wrap-distance-bottom:-3e-5mm;mso-position-horizontal-relative:text;mso-position-vertical-relative:text" from="89.5pt,-.1pt" to="701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q2TEg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"/>
        </w:pict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37"/>
        <w:gridCol w:w="3537"/>
        <w:gridCol w:w="3537"/>
        <w:gridCol w:w="3537"/>
      </w:tblGrid>
      <w:tr w:rsidR="00F50587" w:rsidTr="009E2D16">
        <w:trPr>
          <w:tblHeader/>
        </w:trPr>
        <w:tc>
          <w:tcPr>
            <w:tcW w:w="3537" w:type="dxa"/>
            <w:shd w:val="clear" w:color="auto" w:fill="D9D9D9"/>
          </w:tcPr>
          <w:p w:rsidR="00F50587" w:rsidRPr="00446001" w:rsidRDefault="00F50587" w:rsidP="005E66DE">
            <w:pPr>
              <w:jc w:val="center"/>
              <w:rPr>
                <w:szCs w:val="28"/>
              </w:rPr>
            </w:pPr>
            <w:r w:rsidRPr="00446001">
              <w:rPr>
                <w:szCs w:val="28"/>
              </w:rPr>
              <w:t>I</w:t>
            </w:r>
          </w:p>
        </w:tc>
        <w:tc>
          <w:tcPr>
            <w:tcW w:w="3537" w:type="dxa"/>
            <w:shd w:val="clear" w:color="auto" w:fill="D9D9D9"/>
          </w:tcPr>
          <w:p w:rsidR="00F50587" w:rsidRPr="00446001" w:rsidRDefault="00F50587" w:rsidP="005E66DE">
            <w:pPr>
              <w:jc w:val="center"/>
              <w:rPr>
                <w:szCs w:val="28"/>
              </w:rPr>
            </w:pPr>
            <w:r w:rsidRPr="00446001">
              <w:rPr>
                <w:szCs w:val="28"/>
              </w:rPr>
              <w:t>II</w:t>
            </w:r>
          </w:p>
        </w:tc>
        <w:tc>
          <w:tcPr>
            <w:tcW w:w="3537" w:type="dxa"/>
            <w:shd w:val="clear" w:color="auto" w:fill="D9D9D9"/>
          </w:tcPr>
          <w:p w:rsidR="00F50587" w:rsidRPr="00446001" w:rsidRDefault="00F50587" w:rsidP="005E66DE">
            <w:pPr>
              <w:jc w:val="center"/>
              <w:rPr>
                <w:szCs w:val="28"/>
              </w:rPr>
            </w:pPr>
            <w:r w:rsidRPr="00446001">
              <w:rPr>
                <w:szCs w:val="28"/>
              </w:rPr>
              <w:t>III</w:t>
            </w:r>
          </w:p>
        </w:tc>
        <w:tc>
          <w:tcPr>
            <w:tcW w:w="3537" w:type="dxa"/>
            <w:shd w:val="clear" w:color="auto" w:fill="D9D9D9"/>
          </w:tcPr>
          <w:p w:rsidR="00F50587" w:rsidRPr="00446001" w:rsidRDefault="00F50587" w:rsidP="005E66DE">
            <w:pPr>
              <w:jc w:val="center"/>
              <w:rPr>
                <w:szCs w:val="28"/>
              </w:rPr>
            </w:pPr>
            <w:r w:rsidRPr="00446001">
              <w:rPr>
                <w:szCs w:val="28"/>
              </w:rPr>
              <w:t>IV</w:t>
            </w:r>
          </w:p>
        </w:tc>
      </w:tr>
      <w:tr w:rsidR="00F50587" w:rsidTr="009E2D16">
        <w:trPr>
          <w:tblHeader/>
        </w:trPr>
        <w:tc>
          <w:tcPr>
            <w:tcW w:w="3537" w:type="dxa"/>
            <w:shd w:val="clear" w:color="auto" w:fill="E6E6E6"/>
          </w:tcPr>
          <w:p w:rsidR="00F50587" w:rsidRPr="00D041E3" w:rsidRDefault="00D041E3" w:rsidP="005E66DE">
            <w:pPr>
              <w:jc w:val="center"/>
              <w:rPr>
                <w:b/>
                <w:sz w:val="24"/>
              </w:rPr>
            </w:pPr>
            <w:r w:rsidRPr="00D041E3">
              <w:rPr>
                <w:b/>
                <w:sz w:val="24"/>
              </w:rPr>
              <w:t>Expected Outcomes</w:t>
            </w:r>
          </w:p>
          <w:p w:rsidR="00D041E3" w:rsidRDefault="0032684A" w:rsidP="005246F3">
            <w:pPr>
              <w:jc w:val="center"/>
            </w:pPr>
            <w:r>
              <w:rPr>
                <w:szCs w:val="22"/>
              </w:rPr>
              <w:t>(</w:t>
            </w:r>
            <w:r w:rsidR="00F86068">
              <w:rPr>
                <w:szCs w:val="22"/>
              </w:rPr>
              <w:t>Student Service Outcomes, and/or</w:t>
            </w:r>
            <w:r w:rsidR="00D041E3">
              <w:rPr>
                <w:szCs w:val="22"/>
              </w:rPr>
              <w:t xml:space="preserve"> Service Area Outcomes)</w:t>
            </w:r>
          </w:p>
        </w:tc>
        <w:tc>
          <w:tcPr>
            <w:tcW w:w="3537" w:type="dxa"/>
            <w:shd w:val="clear" w:color="auto" w:fill="E6E6E6"/>
          </w:tcPr>
          <w:p w:rsidR="00F50587" w:rsidRPr="00D041E3" w:rsidRDefault="00F50587" w:rsidP="005E66DE">
            <w:pPr>
              <w:jc w:val="center"/>
              <w:rPr>
                <w:b/>
                <w:sz w:val="24"/>
              </w:rPr>
            </w:pPr>
            <w:r w:rsidRPr="00D041E3">
              <w:rPr>
                <w:b/>
                <w:sz w:val="24"/>
              </w:rPr>
              <w:t xml:space="preserve">Assessment </w:t>
            </w:r>
            <w:r w:rsidR="00D041E3">
              <w:rPr>
                <w:b/>
                <w:sz w:val="24"/>
              </w:rPr>
              <w:t>Plans</w:t>
            </w:r>
          </w:p>
          <w:p w:rsidR="00432F4F" w:rsidRPr="00432F4F" w:rsidRDefault="00D041E3" w:rsidP="00F42B6C">
            <w:pPr>
              <w:jc w:val="center"/>
              <w:rPr>
                <w:szCs w:val="22"/>
              </w:rPr>
            </w:pPr>
            <w:r>
              <w:t>(How will you measure your success</w:t>
            </w:r>
            <w:proofErr w:type="gramStart"/>
            <w:r>
              <w:t xml:space="preserve">? </w:t>
            </w:r>
            <w:proofErr w:type="gramEnd"/>
            <w:r w:rsidR="00432F4F" w:rsidRPr="00432F4F">
              <w:rPr>
                <w:szCs w:val="22"/>
              </w:rPr>
              <w:t>Include assessment met</w:t>
            </w:r>
            <w:r w:rsidR="00F42B6C">
              <w:rPr>
                <w:szCs w:val="22"/>
              </w:rPr>
              <w:t>hod and how, what, when, and who</w:t>
            </w:r>
            <w:r>
              <w:rPr>
                <w:szCs w:val="22"/>
              </w:rPr>
              <w:t>)</w:t>
            </w:r>
          </w:p>
        </w:tc>
        <w:tc>
          <w:tcPr>
            <w:tcW w:w="3537" w:type="dxa"/>
            <w:shd w:val="clear" w:color="auto" w:fill="E6E6E6"/>
          </w:tcPr>
          <w:p w:rsidR="00F50587" w:rsidRPr="00D041E3" w:rsidRDefault="00D041E3" w:rsidP="005E66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Assessment Results</w:t>
            </w:r>
          </w:p>
          <w:p w:rsidR="00432F4F" w:rsidRPr="00432F4F" w:rsidRDefault="00D041E3" w:rsidP="005E66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(Describe results of the assessment</w:t>
            </w:r>
            <w:proofErr w:type="gramStart"/>
            <w:r>
              <w:rPr>
                <w:szCs w:val="22"/>
              </w:rPr>
              <w:t xml:space="preserve">. </w:t>
            </w:r>
            <w:proofErr w:type="gramEnd"/>
            <w:r w:rsidR="00432F4F" w:rsidRPr="00432F4F">
              <w:rPr>
                <w:szCs w:val="22"/>
              </w:rPr>
              <w:t>Include main findings, date</w:t>
            </w:r>
            <w:r w:rsidR="00432F4F">
              <w:rPr>
                <w:szCs w:val="22"/>
              </w:rPr>
              <w:t>,</w:t>
            </w:r>
            <w:r>
              <w:rPr>
                <w:szCs w:val="22"/>
              </w:rPr>
              <w:t xml:space="preserve"> and report author.)</w:t>
            </w:r>
          </w:p>
        </w:tc>
        <w:tc>
          <w:tcPr>
            <w:tcW w:w="3537" w:type="dxa"/>
            <w:shd w:val="clear" w:color="auto" w:fill="E6E6E6"/>
          </w:tcPr>
          <w:p w:rsidR="00F50587" w:rsidRPr="00D041E3" w:rsidRDefault="00D041E3" w:rsidP="005E66D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Implications and Plans for Improving Results</w:t>
            </w:r>
          </w:p>
          <w:p w:rsidR="00432F4F" w:rsidRPr="00432F4F" w:rsidRDefault="00D041E3" w:rsidP="005E66D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(What operational changes, resources, or modifications to expected outcomes or assessment methods </w:t>
            </w:r>
            <w:proofErr w:type="gramStart"/>
            <w:r>
              <w:rPr>
                <w:szCs w:val="22"/>
              </w:rPr>
              <w:t>are needed</w:t>
            </w:r>
            <w:proofErr w:type="gramEnd"/>
            <w:r>
              <w:rPr>
                <w:szCs w:val="22"/>
              </w:rPr>
              <w:t>?)</w:t>
            </w:r>
          </w:p>
        </w:tc>
      </w:tr>
      <w:tr w:rsidR="007D3D5D" w:rsidTr="009E2D16">
        <w:trPr>
          <w:trHeight w:val="1728"/>
        </w:trPr>
        <w:tc>
          <w:tcPr>
            <w:tcW w:w="3537" w:type="dxa"/>
          </w:tcPr>
          <w:p w:rsidR="007D3D5D" w:rsidRPr="00AD5EE9" w:rsidRDefault="003D4F72" w:rsidP="003D4F72">
            <w:pPr>
              <w:rPr>
                <w:rFonts w:ascii="Arial" w:hAnsi="Arial"/>
                <w:szCs w:val="22"/>
              </w:rPr>
            </w:pPr>
            <w:r w:rsidRPr="00AD5EE9">
              <w:rPr>
                <w:rFonts w:ascii="Arial" w:hAnsi="Arial"/>
                <w:szCs w:val="22"/>
              </w:rPr>
              <w:t xml:space="preserve">To ensure a safe, secure, and inviting teaching, learning, and working environment using sustainable resources and materials, the </w:t>
            </w:r>
            <w:r w:rsidR="00EF14A6" w:rsidRPr="00AD5EE9">
              <w:rPr>
                <w:rFonts w:ascii="Arial" w:hAnsi="Arial"/>
                <w:szCs w:val="22"/>
              </w:rPr>
              <w:t xml:space="preserve">Maintenance </w:t>
            </w:r>
            <w:r w:rsidRPr="00AD5EE9">
              <w:rPr>
                <w:rFonts w:ascii="Arial" w:hAnsi="Arial"/>
                <w:szCs w:val="22"/>
              </w:rPr>
              <w:t>and Operations Department (M&amp;O) will pr</w:t>
            </w:r>
            <w:r w:rsidR="00EF14A6" w:rsidRPr="00AD5EE9">
              <w:rPr>
                <w:rFonts w:ascii="Arial" w:hAnsi="Arial"/>
                <w:szCs w:val="22"/>
              </w:rPr>
              <w:t xml:space="preserve">ovide a broad range of repair and support services to </w:t>
            </w:r>
            <w:r w:rsidRPr="00AD5EE9">
              <w:rPr>
                <w:rFonts w:ascii="Arial" w:hAnsi="Arial"/>
                <w:szCs w:val="22"/>
              </w:rPr>
              <w:t>Coastline Community College</w:t>
            </w:r>
            <w:proofErr w:type="gramStart"/>
            <w:r w:rsidRPr="00AD5EE9">
              <w:rPr>
                <w:rFonts w:ascii="Arial" w:hAnsi="Arial"/>
                <w:szCs w:val="22"/>
              </w:rPr>
              <w:t>.</w:t>
            </w:r>
            <w:r w:rsidR="00EF14A6" w:rsidRPr="00AD5EE9">
              <w:rPr>
                <w:rFonts w:ascii="Arial" w:hAnsi="Arial"/>
                <w:szCs w:val="22"/>
              </w:rPr>
              <w:t xml:space="preserve"> </w:t>
            </w:r>
            <w:proofErr w:type="gramEnd"/>
            <w:r w:rsidRPr="00AD5EE9">
              <w:rPr>
                <w:rFonts w:ascii="Arial" w:hAnsi="Arial"/>
                <w:szCs w:val="22"/>
              </w:rPr>
              <w:br/>
              <w:t>2008-2011 Master Plan: Service Priority 1.2</w:t>
            </w:r>
          </w:p>
        </w:tc>
        <w:tc>
          <w:tcPr>
            <w:tcW w:w="3537" w:type="dxa"/>
          </w:tcPr>
          <w:p w:rsidR="007D3D5D" w:rsidRPr="00AD5EE9" w:rsidRDefault="000D6969" w:rsidP="000D696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The department oversees the maintenance, grounds, custodial, mailroom and receiving areas of Coastline’s College Center </w:t>
            </w:r>
            <w:proofErr w:type="gramStart"/>
            <w:r>
              <w:rPr>
                <w:rFonts w:ascii="Arial" w:hAnsi="Arial"/>
                <w:szCs w:val="22"/>
              </w:rPr>
              <w:t>and  Costa</w:t>
            </w:r>
            <w:proofErr w:type="gramEnd"/>
            <w:r>
              <w:rPr>
                <w:rFonts w:ascii="Arial" w:hAnsi="Arial"/>
                <w:szCs w:val="22"/>
              </w:rPr>
              <w:t xml:space="preserve"> Mesa</w:t>
            </w:r>
            <w:r w:rsidR="00673373">
              <w:rPr>
                <w:rFonts w:ascii="Arial" w:hAnsi="Arial"/>
                <w:szCs w:val="22"/>
              </w:rPr>
              <w:t>-</w:t>
            </w:r>
            <w:r>
              <w:rPr>
                <w:rFonts w:ascii="Arial" w:hAnsi="Arial"/>
                <w:szCs w:val="22"/>
              </w:rPr>
              <w:t>, Garden Grove</w:t>
            </w:r>
            <w:r w:rsidR="00673373">
              <w:rPr>
                <w:rFonts w:ascii="Arial" w:hAnsi="Arial"/>
                <w:szCs w:val="22"/>
              </w:rPr>
              <w:t>-</w:t>
            </w:r>
            <w:r>
              <w:rPr>
                <w:rFonts w:ascii="Arial" w:hAnsi="Arial"/>
                <w:szCs w:val="22"/>
              </w:rPr>
              <w:t xml:space="preserve">,  </w:t>
            </w:r>
            <w:r>
              <w:rPr>
                <w:rFonts w:ascii="Arial" w:hAnsi="Arial"/>
                <w:szCs w:val="22"/>
              </w:rPr>
              <w:br/>
              <w:t>Le-Jao</w:t>
            </w:r>
            <w:r w:rsidR="00673373">
              <w:rPr>
                <w:rFonts w:ascii="Arial" w:hAnsi="Arial"/>
                <w:szCs w:val="22"/>
              </w:rPr>
              <w:t>-</w:t>
            </w:r>
            <w:r>
              <w:rPr>
                <w:rFonts w:ascii="Arial" w:hAnsi="Arial"/>
                <w:szCs w:val="22"/>
              </w:rPr>
              <w:t xml:space="preserve"> Learning Centers.</w:t>
            </w:r>
          </w:p>
        </w:tc>
        <w:tc>
          <w:tcPr>
            <w:tcW w:w="3537" w:type="dxa"/>
          </w:tcPr>
          <w:p w:rsidR="007D3D5D" w:rsidRDefault="00B00236" w:rsidP="00B94E4C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College-wide student and staff survey established.  Surveys deployed to provide feedback on </w:t>
            </w:r>
            <w:proofErr w:type="gramStart"/>
            <w:r>
              <w:rPr>
                <w:rFonts w:ascii="Arial" w:hAnsi="Arial"/>
                <w:szCs w:val="22"/>
              </w:rPr>
              <w:t>students’</w:t>
            </w:r>
            <w:proofErr w:type="gramEnd"/>
            <w:r>
              <w:rPr>
                <w:rFonts w:ascii="Arial" w:hAnsi="Arial"/>
                <w:szCs w:val="22"/>
              </w:rPr>
              <w:t xml:space="preserve"> and staffs’ perception on grounds, cleanliness of centers, classrooms and the services/repairs done by the department</w:t>
            </w:r>
            <w:r w:rsidR="0013605D">
              <w:rPr>
                <w:rFonts w:ascii="Arial" w:hAnsi="Arial"/>
                <w:szCs w:val="22"/>
              </w:rPr>
              <w:t>.</w:t>
            </w:r>
          </w:p>
          <w:p w:rsidR="0013605D" w:rsidRDefault="0013605D" w:rsidP="00B94E4C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From the 2011-12 student survey: 83% of students strongly agree/agree that they feel comfortable in the Coastline college environment.  Students rated </w:t>
            </w:r>
            <w:r w:rsidRPr="00F373F4">
              <w:rPr>
                <w:rFonts w:ascii="Arial" w:hAnsi="Arial"/>
                <w:i/>
                <w:szCs w:val="22"/>
              </w:rPr>
              <w:t xml:space="preserve">very well </w:t>
            </w:r>
            <w:r>
              <w:rPr>
                <w:rFonts w:ascii="Arial" w:hAnsi="Arial"/>
                <w:szCs w:val="22"/>
              </w:rPr>
              <w:t>on how well the interior of the sites were maintained: 39% of students at the Costa Mesa Center</w:t>
            </w:r>
            <w:proofErr w:type="gramStart"/>
            <w:r>
              <w:rPr>
                <w:rFonts w:ascii="Arial" w:hAnsi="Arial"/>
                <w:szCs w:val="22"/>
              </w:rPr>
              <w:t>;</w:t>
            </w:r>
            <w:proofErr w:type="gramEnd"/>
            <w:r>
              <w:rPr>
                <w:rFonts w:ascii="Arial" w:hAnsi="Arial"/>
                <w:szCs w:val="22"/>
              </w:rPr>
              <w:br/>
              <w:t>76% of students at the Garden Grove Center; and 70% of students at the Le-Jao Center.</w:t>
            </w:r>
            <w:r>
              <w:rPr>
                <w:rFonts w:ascii="Arial" w:hAnsi="Arial"/>
                <w:szCs w:val="22"/>
              </w:rPr>
              <w:br/>
              <w:t xml:space="preserve">From the 2011 survey, employees rated very well on how the interior of the site where they work is maintained: </w:t>
            </w:r>
            <w:r>
              <w:rPr>
                <w:rFonts w:ascii="Arial" w:hAnsi="Arial"/>
                <w:szCs w:val="22"/>
              </w:rPr>
              <w:br/>
            </w:r>
            <w:r>
              <w:rPr>
                <w:rFonts w:ascii="Arial" w:hAnsi="Arial"/>
                <w:szCs w:val="22"/>
              </w:rPr>
              <w:lastRenderedPageBreak/>
              <w:t>50% of employees at the College Center</w:t>
            </w:r>
            <w:proofErr w:type="gramStart"/>
            <w:r>
              <w:rPr>
                <w:rFonts w:ascii="Arial" w:hAnsi="Arial"/>
                <w:szCs w:val="22"/>
              </w:rPr>
              <w:t>;</w:t>
            </w:r>
            <w:proofErr w:type="gramEnd"/>
            <w:r>
              <w:rPr>
                <w:rFonts w:ascii="Arial" w:hAnsi="Arial"/>
                <w:szCs w:val="22"/>
              </w:rPr>
              <w:br/>
              <w:t>16% of employees at Costa Mesa;</w:t>
            </w:r>
            <w:r>
              <w:rPr>
                <w:rFonts w:ascii="Arial" w:hAnsi="Arial"/>
                <w:szCs w:val="22"/>
              </w:rPr>
              <w:br/>
              <w:t>42% of employees at the Garden Grove Center; and</w:t>
            </w:r>
            <w:r>
              <w:rPr>
                <w:rFonts w:ascii="Arial" w:hAnsi="Arial"/>
                <w:szCs w:val="22"/>
              </w:rPr>
              <w:br/>
              <w:t>37% of employees at the Le-Jao Center.</w:t>
            </w:r>
          </w:p>
          <w:p w:rsidR="00EA5A60" w:rsidRPr="00AD5EE9" w:rsidRDefault="00EA5A60" w:rsidP="00EA5A60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From the Fall 2011 Full-time Faculty, they assessed the campus environment for faculty at Coastline </w:t>
            </w:r>
            <w:proofErr w:type="gramStart"/>
            <w:r>
              <w:rPr>
                <w:rFonts w:ascii="Arial" w:hAnsi="Arial"/>
                <w:szCs w:val="22"/>
              </w:rPr>
              <w:t>as:</w:t>
            </w:r>
            <w:proofErr w:type="gramEnd"/>
            <w:r>
              <w:rPr>
                <w:rFonts w:ascii="Arial" w:hAnsi="Arial"/>
                <w:szCs w:val="22"/>
              </w:rPr>
              <w:t xml:space="preserve"> 27% Excellent, 32% as Good, and 29% as Fair and 4% ratings each of Poor, Very Poor and Don’t Know.</w:t>
            </w:r>
            <w:bookmarkStart w:id="0" w:name="_GoBack"/>
            <w:bookmarkEnd w:id="0"/>
          </w:p>
        </w:tc>
        <w:tc>
          <w:tcPr>
            <w:tcW w:w="3537" w:type="dxa"/>
          </w:tcPr>
          <w:p w:rsidR="007D3D5D" w:rsidRPr="00AD5EE9" w:rsidRDefault="007D3D5D" w:rsidP="00BD3232">
            <w:pPr>
              <w:spacing w:after="300" w:line="288" w:lineRule="atLeast"/>
              <w:rPr>
                <w:rFonts w:ascii="Arial" w:hAnsi="Arial"/>
                <w:szCs w:val="22"/>
              </w:rPr>
            </w:pPr>
          </w:p>
        </w:tc>
      </w:tr>
      <w:tr w:rsidR="007D3D5D" w:rsidTr="009E2D16">
        <w:trPr>
          <w:trHeight w:val="1728"/>
        </w:trPr>
        <w:tc>
          <w:tcPr>
            <w:tcW w:w="3537" w:type="dxa"/>
          </w:tcPr>
          <w:p w:rsidR="007D3D5D" w:rsidRPr="00AD5EE9" w:rsidRDefault="008B7D66" w:rsidP="008B7D66">
            <w:pPr>
              <w:rPr>
                <w:rFonts w:ascii="Arial" w:hAnsi="Arial"/>
                <w:szCs w:val="22"/>
              </w:rPr>
            </w:pPr>
            <w:r w:rsidRPr="00AD5EE9">
              <w:rPr>
                <w:rFonts w:ascii="Arial" w:hAnsi="Arial"/>
                <w:szCs w:val="22"/>
              </w:rPr>
              <w:lastRenderedPageBreak/>
              <w:t xml:space="preserve">To promote greater communication between faculty and staff, M&amp;O will promote the use of technology for service requests and needs by departments and learning centers.  </w:t>
            </w:r>
          </w:p>
          <w:p w:rsidR="008B7D66" w:rsidRPr="00AD5EE9" w:rsidRDefault="008B7D66" w:rsidP="008B7D66">
            <w:pPr>
              <w:rPr>
                <w:rFonts w:ascii="Arial" w:hAnsi="Arial"/>
                <w:szCs w:val="22"/>
              </w:rPr>
            </w:pPr>
            <w:r w:rsidRPr="00AD5EE9">
              <w:rPr>
                <w:rFonts w:ascii="Arial" w:hAnsi="Arial"/>
                <w:szCs w:val="22"/>
              </w:rPr>
              <w:t>2008-2011 Master Plan: Service Priority 1.4</w:t>
            </w:r>
          </w:p>
        </w:tc>
        <w:tc>
          <w:tcPr>
            <w:tcW w:w="3537" w:type="dxa"/>
          </w:tcPr>
          <w:p w:rsidR="007D3D5D" w:rsidRPr="00AD5EE9" w:rsidRDefault="00AD5EE9" w:rsidP="00410523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Work with the College webmaster on technology resources and ways to digitize M&amp;O requests and needs.  </w:t>
            </w:r>
          </w:p>
        </w:tc>
        <w:tc>
          <w:tcPr>
            <w:tcW w:w="3537" w:type="dxa"/>
          </w:tcPr>
          <w:p w:rsidR="007D3D5D" w:rsidRPr="00AD5EE9" w:rsidRDefault="00AD5EE9" w:rsidP="0013605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With the College Webmaster, developed and deployed an online M&amp;O request form.  Faculty and staff have utilized and completed to online request form.  </w:t>
            </w:r>
            <w:r w:rsidR="000D6969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EA5A60">
              <w:rPr>
                <w:rFonts w:ascii="Arial" w:hAnsi="Arial" w:cs="Arial"/>
                <w:sz w:val="22"/>
                <w:szCs w:val="22"/>
              </w:rPr>
              <w:t>department responds to the requests in a timely manner and has</w:t>
            </w:r>
            <w:r w:rsidR="000D6969">
              <w:rPr>
                <w:rFonts w:ascii="Arial" w:hAnsi="Arial" w:cs="Arial"/>
                <w:sz w:val="22"/>
                <w:szCs w:val="22"/>
              </w:rPr>
              <w:t xml:space="preserve"> completed all requests to serve students and the College community</w:t>
            </w:r>
            <w:proofErr w:type="gramStart"/>
            <w:r w:rsidR="000D696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D3307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ED3307">
              <w:rPr>
                <w:rFonts w:ascii="Arial" w:hAnsi="Arial" w:cs="Arial"/>
                <w:sz w:val="22"/>
                <w:szCs w:val="22"/>
              </w:rPr>
              <w:t xml:space="preserve">The online requests provide immediate tracking of requests and records for the </w:t>
            </w:r>
            <w:r w:rsidR="00ED3307">
              <w:rPr>
                <w:rFonts w:ascii="Arial" w:hAnsi="Arial" w:cs="Arial"/>
                <w:sz w:val="22"/>
                <w:szCs w:val="22"/>
              </w:rPr>
              <w:lastRenderedPageBreak/>
              <w:t xml:space="preserve">department.  </w:t>
            </w:r>
          </w:p>
        </w:tc>
        <w:tc>
          <w:tcPr>
            <w:tcW w:w="3537" w:type="dxa"/>
          </w:tcPr>
          <w:p w:rsidR="007D3D5D" w:rsidRPr="00AD5EE9" w:rsidRDefault="007D3D5D" w:rsidP="00AD5EE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D5D" w:rsidTr="009E2D16">
        <w:trPr>
          <w:trHeight w:val="1728"/>
        </w:trPr>
        <w:tc>
          <w:tcPr>
            <w:tcW w:w="3537" w:type="dxa"/>
          </w:tcPr>
          <w:p w:rsidR="00AD5EE9" w:rsidRPr="00AD5EE9" w:rsidRDefault="00AD5EE9" w:rsidP="00BD3232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AD5EE9">
              <w:rPr>
                <w:rFonts w:ascii="Arial" w:hAnsi="Arial" w:cs="Arial"/>
                <w:sz w:val="22"/>
                <w:szCs w:val="22"/>
              </w:rPr>
              <w:lastRenderedPageBreak/>
              <w:t>To make learner success its core focus and help the College increase student access and maintain sites that are safe and inviting for students, College personnel and the community, M&amp;O will improve its b</w:t>
            </w:r>
            <w:r w:rsidR="00BD3232" w:rsidRPr="00AD5EE9">
              <w:rPr>
                <w:rFonts w:ascii="Arial" w:hAnsi="Arial" w:cs="Arial"/>
                <w:sz w:val="22"/>
                <w:szCs w:val="22"/>
              </w:rPr>
              <w:t xml:space="preserve">readth and depth of  operations and maintenance services — from maintaining </w:t>
            </w:r>
            <w:r w:rsidRPr="00AD5EE9">
              <w:rPr>
                <w:rFonts w:ascii="Arial" w:hAnsi="Arial" w:cs="Arial"/>
                <w:sz w:val="22"/>
                <w:szCs w:val="22"/>
              </w:rPr>
              <w:t xml:space="preserve">College </w:t>
            </w:r>
            <w:r w:rsidR="00BD3232" w:rsidRPr="00AD5EE9">
              <w:rPr>
                <w:rFonts w:ascii="Arial" w:hAnsi="Arial" w:cs="Arial"/>
                <w:sz w:val="22"/>
                <w:szCs w:val="22"/>
              </w:rPr>
              <w:t>grounds to operating and maintaining sophisticated equipment — and supporting technical expertise</w:t>
            </w:r>
            <w:r w:rsidRPr="00AD5EE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D3D5D" w:rsidRPr="00AD5EE9" w:rsidRDefault="007D3D5D" w:rsidP="00AD5EE9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BB6468" w:rsidRPr="00AD5EE9" w:rsidRDefault="00AD5EE9" w:rsidP="00EF0842">
            <w:pPr>
              <w:rPr>
                <w:rFonts w:ascii="Arial" w:hAnsi="Arial"/>
                <w:szCs w:val="22"/>
              </w:rPr>
            </w:pPr>
            <w:r w:rsidRPr="00AD5EE9">
              <w:rPr>
                <w:rFonts w:ascii="Arial" w:hAnsi="Arial"/>
                <w:szCs w:val="22"/>
              </w:rPr>
              <w:t>M&amp;O has skilled maintenance workers that do general maintenance at each learning sites that include plumbing, electrical, painting, roof repair, and HVAC maintenance.</w:t>
            </w:r>
          </w:p>
        </w:tc>
        <w:tc>
          <w:tcPr>
            <w:tcW w:w="3537" w:type="dxa"/>
          </w:tcPr>
          <w:p w:rsidR="007D3D5D" w:rsidRPr="00AD5EE9" w:rsidRDefault="000D6969" w:rsidP="00BF7721">
            <w:pPr>
              <w:spacing w:after="300" w:line="288" w:lineRule="atLeast"/>
              <w:rPr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M&amp;O and the District purchased and installed </w:t>
            </w:r>
            <w:r w:rsidR="00AD5EE9" w:rsidRPr="00AD5EE9">
              <w:rPr>
                <w:rFonts w:ascii="Arial" w:hAnsi="Arial"/>
                <w:szCs w:val="22"/>
              </w:rPr>
              <w:t>Direct Digital Control</w:t>
            </w:r>
            <w:r>
              <w:rPr>
                <w:rFonts w:ascii="Arial" w:hAnsi="Arial"/>
                <w:szCs w:val="22"/>
              </w:rPr>
              <w:t xml:space="preserve"> as </w:t>
            </w:r>
            <w:r w:rsidR="00AD5EE9" w:rsidRPr="00AD5EE9">
              <w:rPr>
                <w:rFonts w:ascii="Arial" w:hAnsi="Arial"/>
                <w:szCs w:val="22"/>
              </w:rPr>
              <w:t xml:space="preserve">part of the Maintenance Services System. </w:t>
            </w:r>
            <w:r>
              <w:rPr>
                <w:rFonts w:ascii="Arial" w:hAnsi="Arial"/>
                <w:szCs w:val="22"/>
              </w:rPr>
              <w:t xml:space="preserve"> The Department can </w:t>
            </w:r>
            <w:r w:rsidR="00AD5EE9" w:rsidRPr="00AD5EE9">
              <w:rPr>
                <w:rFonts w:ascii="Arial" w:hAnsi="Arial"/>
                <w:szCs w:val="22"/>
              </w:rPr>
              <w:t xml:space="preserve">manage </w:t>
            </w:r>
            <w:proofErr w:type="gramStart"/>
            <w:r w:rsidR="00AD5EE9" w:rsidRPr="00AD5EE9">
              <w:rPr>
                <w:rFonts w:ascii="Arial" w:hAnsi="Arial"/>
                <w:szCs w:val="22"/>
              </w:rPr>
              <w:t>campus heating</w:t>
            </w:r>
            <w:proofErr w:type="gramEnd"/>
            <w:r w:rsidR="00AD5EE9" w:rsidRPr="00AD5EE9">
              <w:rPr>
                <w:rFonts w:ascii="Arial" w:hAnsi="Arial"/>
                <w:szCs w:val="22"/>
              </w:rPr>
              <w:t xml:space="preserve"> system </w:t>
            </w:r>
            <w:r w:rsidR="00A36E18">
              <w:rPr>
                <w:rFonts w:ascii="Arial" w:hAnsi="Arial"/>
                <w:szCs w:val="22"/>
              </w:rPr>
              <w:t>at the</w:t>
            </w:r>
            <w:r w:rsidR="00BF7721">
              <w:rPr>
                <w:rFonts w:ascii="Arial" w:hAnsi="Arial"/>
                <w:szCs w:val="22"/>
              </w:rPr>
              <w:t xml:space="preserve"> College Center,</w:t>
            </w:r>
            <w:r w:rsidR="00A36E18">
              <w:rPr>
                <w:rFonts w:ascii="Arial" w:hAnsi="Arial"/>
                <w:szCs w:val="22"/>
              </w:rPr>
              <w:t xml:space="preserve"> Garden Grove and Le-Jao Centers.</w:t>
            </w:r>
            <w:r w:rsidR="00A36E18">
              <w:rPr>
                <w:rFonts w:ascii="Arial" w:hAnsi="Arial"/>
                <w:szCs w:val="22"/>
              </w:rPr>
              <w:br/>
            </w:r>
            <w:r w:rsidR="00A36E18">
              <w:rPr>
                <w:rFonts w:ascii="Arial" w:hAnsi="Arial"/>
                <w:szCs w:val="22"/>
              </w:rPr>
              <w:br/>
            </w:r>
          </w:p>
        </w:tc>
        <w:tc>
          <w:tcPr>
            <w:tcW w:w="3537" w:type="dxa"/>
          </w:tcPr>
          <w:p w:rsidR="007D3D5D" w:rsidRPr="00AD5EE9" w:rsidRDefault="007D3D5D" w:rsidP="00AD5EE9">
            <w:pPr>
              <w:spacing w:after="300" w:line="288" w:lineRule="atLeast"/>
              <w:rPr>
                <w:szCs w:val="22"/>
              </w:rPr>
            </w:pPr>
          </w:p>
        </w:tc>
      </w:tr>
      <w:tr w:rsidR="007D3D5D" w:rsidTr="009E2D16">
        <w:trPr>
          <w:trHeight w:val="1728"/>
        </w:trPr>
        <w:tc>
          <w:tcPr>
            <w:tcW w:w="3537" w:type="dxa"/>
          </w:tcPr>
          <w:p w:rsidR="00AD5EE9" w:rsidRPr="00AD5EE9" w:rsidRDefault="000D6969" w:rsidP="00AD5EE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M&amp;O is involved in the planning and development of proposed facilities, relocation of classes and work areas, and existing facilities (remodel).  </w:t>
            </w:r>
          </w:p>
          <w:p w:rsidR="007D3D5D" w:rsidRPr="00AD5EE9" w:rsidRDefault="007D3D5D" w:rsidP="00BD3232">
            <w:pPr>
              <w:pStyle w:val="NormalWeb"/>
              <w:rPr>
                <w:sz w:val="22"/>
                <w:szCs w:val="22"/>
              </w:rPr>
            </w:pPr>
          </w:p>
        </w:tc>
        <w:tc>
          <w:tcPr>
            <w:tcW w:w="3537" w:type="dxa"/>
          </w:tcPr>
          <w:p w:rsidR="007D3D5D" w:rsidRPr="000D6969" w:rsidRDefault="000D6969" w:rsidP="00EF0842">
            <w:pPr>
              <w:rPr>
                <w:rFonts w:ascii="Arial" w:hAnsi="Arial"/>
                <w:szCs w:val="22"/>
              </w:rPr>
            </w:pPr>
            <w:r w:rsidRPr="000D6969">
              <w:rPr>
                <w:rFonts w:ascii="Arial" w:hAnsi="Arial"/>
                <w:szCs w:val="22"/>
              </w:rPr>
              <w:t>M&amp;O will help develop and execute timelines for construction, remodel and move of classrooms and/or College Departments</w:t>
            </w:r>
          </w:p>
        </w:tc>
        <w:tc>
          <w:tcPr>
            <w:tcW w:w="3537" w:type="dxa"/>
          </w:tcPr>
          <w:p w:rsidR="007D3D5D" w:rsidRDefault="000D6969" w:rsidP="000D6969">
            <w:pPr>
              <w:rPr>
                <w:rFonts w:ascii="Arial" w:hAnsi="Arial"/>
                <w:szCs w:val="22"/>
              </w:rPr>
            </w:pPr>
            <w:proofErr w:type="gramStart"/>
            <w:r>
              <w:rPr>
                <w:rFonts w:ascii="Arial" w:hAnsi="Arial"/>
                <w:szCs w:val="22"/>
              </w:rPr>
              <w:t>In 2011-12, M&amp;O was inv</w:t>
            </w:r>
            <w:r w:rsidR="00BF7721">
              <w:rPr>
                <w:rFonts w:ascii="Arial" w:hAnsi="Arial"/>
                <w:szCs w:val="22"/>
              </w:rPr>
              <w:t>olved in planning construction</w:t>
            </w:r>
            <w:r>
              <w:rPr>
                <w:rFonts w:ascii="Arial" w:hAnsi="Arial"/>
                <w:szCs w:val="22"/>
              </w:rPr>
              <w:t xml:space="preserve"> and relocation </w:t>
            </w:r>
            <w:r w:rsidR="00BF7721">
              <w:rPr>
                <w:rFonts w:ascii="Arial" w:hAnsi="Arial"/>
                <w:szCs w:val="22"/>
              </w:rPr>
              <w:t>of the Instructional Systems Development Department</w:t>
            </w:r>
            <w:r>
              <w:rPr>
                <w:rFonts w:ascii="Arial" w:hAnsi="Arial"/>
                <w:szCs w:val="22"/>
              </w:rPr>
              <w:t xml:space="preserve">; construction and oversight of the new Newport Beach Center with understanding and oversight </w:t>
            </w:r>
            <w:r w:rsidR="00EA5A60">
              <w:rPr>
                <w:rFonts w:ascii="Arial" w:hAnsi="Arial"/>
                <w:szCs w:val="22"/>
              </w:rPr>
              <w:t xml:space="preserve">of </w:t>
            </w:r>
            <w:r w:rsidR="00EA5A60" w:rsidRPr="00AD5EE9">
              <w:rPr>
                <w:rFonts w:ascii="Arial" w:hAnsi="Arial"/>
                <w:szCs w:val="22"/>
              </w:rPr>
              <w:t>Professional</w:t>
            </w:r>
            <w:r w:rsidRPr="00AD5EE9">
              <w:rPr>
                <w:rFonts w:ascii="Arial" w:hAnsi="Arial"/>
                <w:szCs w:val="22"/>
              </w:rPr>
              <w:t xml:space="preserve"> Engineers,</w:t>
            </w:r>
            <w:r w:rsidR="00BF7721">
              <w:rPr>
                <w:rFonts w:ascii="Arial" w:hAnsi="Arial"/>
                <w:szCs w:val="22"/>
              </w:rPr>
              <w:t xml:space="preserve"> Architects,</w:t>
            </w:r>
            <w:r w:rsidRPr="00AD5EE9">
              <w:rPr>
                <w:rFonts w:ascii="Arial" w:hAnsi="Arial"/>
                <w:szCs w:val="22"/>
              </w:rPr>
              <w:t xml:space="preserve"> Certified Energy Managers, Certified Commissioning Professionals, LEED Accredited Professionals, construction managers, and other e</w:t>
            </w:r>
            <w:r w:rsidR="00BF7721">
              <w:rPr>
                <w:rFonts w:ascii="Arial" w:hAnsi="Arial"/>
                <w:szCs w:val="22"/>
              </w:rPr>
              <w:t>xperts in buildings</w:t>
            </w:r>
            <w:r w:rsidRPr="00AD5EE9">
              <w:rPr>
                <w:rFonts w:ascii="Arial" w:hAnsi="Arial"/>
                <w:szCs w:val="22"/>
              </w:rPr>
              <w:t xml:space="preserve"> systems and operation</w:t>
            </w:r>
            <w:r>
              <w:rPr>
                <w:rFonts w:ascii="Arial" w:hAnsi="Arial"/>
                <w:szCs w:val="22"/>
              </w:rPr>
              <w:t xml:space="preserve"> for the construct</w:t>
            </w:r>
            <w:r w:rsidR="00BF7721">
              <w:rPr>
                <w:rFonts w:ascii="Arial" w:hAnsi="Arial"/>
                <w:szCs w:val="22"/>
              </w:rPr>
              <w:t>ion of the Newport Beach Center and the relocation of the Colleges Art Gallery into the new Newport Center.</w:t>
            </w:r>
            <w:proofErr w:type="gramEnd"/>
          </w:p>
          <w:p w:rsidR="000D6969" w:rsidRPr="00AD5EE9" w:rsidRDefault="000D6969" w:rsidP="00BF7721">
            <w:pPr>
              <w:rPr>
                <w:szCs w:val="22"/>
              </w:rPr>
            </w:pPr>
          </w:p>
        </w:tc>
        <w:tc>
          <w:tcPr>
            <w:tcW w:w="3537" w:type="dxa"/>
          </w:tcPr>
          <w:p w:rsidR="007D3D5D" w:rsidRPr="00AD5EE9" w:rsidRDefault="007D3D5D" w:rsidP="00D041E3">
            <w:pPr>
              <w:rPr>
                <w:szCs w:val="22"/>
              </w:rPr>
            </w:pPr>
          </w:p>
        </w:tc>
      </w:tr>
    </w:tbl>
    <w:p w:rsidR="00D95E6D" w:rsidRDefault="00D95E6D" w:rsidP="009372D4">
      <w:pPr>
        <w:pStyle w:val="Title"/>
        <w:jc w:val="left"/>
      </w:pPr>
    </w:p>
    <w:sectPr w:rsidR="00D95E6D" w:rsidSect="006A17F4">
      <w:headerReference w:type="default" r:id="rId7"/>
      <w:footerReference w:type="default" r:id="rId8"/>
      <w:pgSz w:w="15840" w:h="12240" w:orient="landscape" w:code="1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B6" w:rsidRDefault="006374B6">
      <w:r>
        <w:separator/>
      </w:r>
    </w:p>
  </w:endnote>
  <w:endnote w:type="continuationSeparator" w:id="0">
    <w:p w:rsidR="006374B6" w:rsidRDefault="0063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876"/>
      <w:docPartObj>
        <w:docPartGallery w:val="Page Numbers (Bottom of Page)"/>
        <w:docPartUnique/>
      </w:docPartObj>
    </w:sdtPr>
    <w:sdtContent>
      <w:p w:rsidR="002A017C" w:rsidRDefault="00227C47">
        <w:pPr>
          <w:pStyle w:val="Footer"/>
          <w:jc w:val="center"/>
        </w:pPr>
        <w:r>
          <w:fldChar w:fldCharType="begin"/>
        </w:r>
        <w:r w:rsidR="00AB7F33">
          <w:instrText xml:space="preserve"> PAGE   \* MERGEFORMAT </w:instrText>
        </w:r>
        <w:r>
          <w:fldChar w:fldCharType="separate"/>
        </w:r>
        <w:r w:rsidR="005602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F42" w:rsidRDefault="004E4F42" w:rsidP="00F50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B6" w:rsidRDefault="006374B6">
      <w:r>
        <w:separator/>
      </w:r>
    </w:p>
  </w:footnote>
  <w:footnote w:type="continuationSeparator" w:id="0">
    <w:p w:rsidR="006374B6" w:rsidRDefault="00637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306"/>
      <w:gridCol w:w="9073"/>
    </w:tblGrid>
    <w:tr w:rsidR="004E4F42">
      <w:tc>
        <w:tcPr>
          <w:tcW w:w="3275" w:type="dxa"/>
        </w:tcPr>
        <w:p w:rsidR="004E4F42" w:rsidRDefault="00D041E3" w:rsidP="00F5058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939925" cy="692785"/>
                <wp:effectExtent l="19050" t="0" r="3175" b="0"/>
                <wp:docPr id="1" name="Picture 1" descr="CCC no words 29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C no words 29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9925" cy="692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3" w:type="dxa"/>
          <w:vAlign w:val="center"/>
        </w:tcPr>
        <w:p w:rsidR="004E4F42" w:rsidRPr="00175A2C" w:rsidRDefault="00D041E3" w:rsidP="00325A31">
          <w:pPr>
            <w:pStyle w:val="Heading1"/>
            <w:rPr>
              <w:rFonts w:ascii="Comic Sans MS" w:hAnsi="Comic Sans MS"/>
              <w:i/>
              <w:color w:val="000080"/>
              <w:sz w:val="28"/>
              <w:szCs w:val="28"/>
            </w:rPr>
          </w:pPr>
          <w:r>
            <w:rPr>
              <w:rFonts w:ascii="Comic Sans MS" w:hAnsi="Comic Sans MS"/>
              <w:i/>
              <w:color w:val="000080"/>
              <w:sz w:val="28"/>
              <w:szCs w:val="28"/>
            </w:rPr>
            <w:t>Departmental Services Outcomes</w:t>
          </w:r>
        </w:p>
        <w:p w:rsidR="004E4F42" w:rsidRPr="00E14032" w:rsidRDefault="004E4F42" w:rsidP="00325A31">
          <w:pPr>
            <w:pStyle w:val="Heading1"/>
            <w:rPr>
              <w:rFonts w:ascii="Lucida Calligraphy" w:hAnsi="Lucida Calligraphy"/>
              <w:color w:val="000080"/>
            </w:rPr>
          </w:pPr>
          <w:r w:rsidRPr="00E14032">
            <w:rPr>
              <w:rFonts w:ascii="Comic Sans MS" w:hAnsi="Comic Sans MS"/>
              <w:i/>
              <w:color w:val="000080"/>
            </w:rPr>
            <w:t>Measuring Success to Improve Teaching and Learning</w:t>
          </w:r>
        </w:p>
      </w:tc>
    </w:tr>
  </w:tbl>
  <w:p w:rsidR="004E4F42" w:rsidRDefault="004E4F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5BE"/>
    <w:multiLevelType w:val="multilevel"/>
    <w:tmpl w:val="D63C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36B"/>
    <w:rsid w:val="00034A99"/>
    <w:rsid w:val="000A0B21"/>
    <w:rsid w:val="000A2DC3"/>
    <w:rsid w:val="000D6969"/>
    <w:rsid w:val="000E6B99"/>
    <w:rsid w:val="0010397A"/>
    <w:rsid w:val="0013605D"/>
    <w:rsid w:val="001406D6"/>
    <w:rsid w:val="00143866"/>
    <w:rsid w:val="00175A2C"/>
    <w:rsid w:val="001B522F"/>
    <w:rsid w:val="001C5505"/>
    <w:rsid w:val="0020259A"/>
    <w:rsid w:val="00222405"/>
    <w:rsid w:val="00227C47"/>
    <w:rsid w:val="00271A38"/>
    <w:rsid w:val="002809D3"/>
    <w:rsid w:val="002A017C"/>
    <w:rsid w:val="002A291D"/>
    <w:rsid w:val="002D4DB2"/>
    <w:rsid w:val="00304366"/>
    <w:rsid w:val="00325A31"/>
    <w:rsid w:val="0032684A"/>
    <w:rsid w:val="00330F70"/>
    <w:rsid w:val="0033196C"/>
    <w:rsid w:val="00347EBB"/>
    <w:rsid w:val="003A0B47"/>
    <w:rsid w:val="003D4F72"/>
    <w:rsid w:val="003E3EE0"/>
    <w:rsid w:val="00410523"/>
    <w:rsid w:val="00432F4F"/>
    <w:rsid w:val="00446001"/>
    <w:rsid w:val="0046303E"/>
    <w:rsid w:val="00480059"/>
    <w:rsid w:val="004B0E59"/>
    <w:rsid w:val="004E236B"/>
    <w:rsid w:val="004E357F"/>
    <w:rsid w:val="004E4CB8"/>
    <w:rsid w:val="004E4F42"/>
    <w:rsid w:val="005246F3"/>
    <w:rsid w:val="0052536A"/>
    <w:rsid w:val="00533383"/>
    <w:rsid w:val="00543E8B"/>
    <w:rsid w:val="0056020D"/>
    <w:rsid w:val="005E66DE"/>
    <w:rsid w:val="00606687"/>
    <w:rsid w:val="00607F71"/>
    <w:rsid w:val="00633D3B"/>
    <w:rsid w:val="006374B6"/>
    <w:rsid w:val="00673373"/>
    <w:rsid w:val="006A17F4"/>
    <w:rsid w:val="006D408F"/>
    <w:rsid w:val="006F2DF6"/>
    <w:rsid w:val="0070250F"/>
    <w:rsid w:val="007765EF"/>
    <w:rsid w:val="007B1EC2"/>
    <w:rsid w:val="007D3D5D"/>
    <w:rsid w:val="008024E4"/>
    <w:rsid w:val="00803035"/>
    <w:rsid w:val="008337D2"/>
    <w:rsid w:val="008525EE"/>
    <w:rsid w:val="008536DC"/>
    <w:rsid w:val="00870403"/>
    <w:rsid w:val="0089318F"/>
    <w:rsid w:val="008B7D66"/>
    <w:rsid w:val="008C6480"/>
    <w:rsid w:val="008E7BA7"/>
    <w:rsid w:val="009372D4"/>
    <w:rsid w:val="009577B5"/>
    <w:rsid w:val="009839A5"/>
    <w:rsid w:val="009D127B"/>
    <w:rsid w:val="009E2D16"/>
    <w:rsid w:val="00A36E18"/>
    <w:rsid w:val="00A44953"/>
    <w:rsid w:val="00A5716C"/>
    <w:rsid w:val="00A7053C"/>
    <w:rsid w:val="00A85C36"/>
    <w:rsid w:val="00AA0558"/>
    <w:rsid w:val="00AB7F33"/>
    <w:rsid w:val="00AC08CA"/>
    <w:rsid w:val="00AD5EE9"/>
    <w:rsid w:val="00AD70F6"/>
    <w:rsid w:val="00B00236"/>
    <w:rsid w:val="00B11EAF"/>
    <w:rsid w:val="00B15173"/>
    <w:rsid w:val="00B4317D"/>
    <w:rsid w:val="00B552EF"/>
    <w:rsid w:val="00BA5C8A"/>
    <w:rsid w:val="00BB6468"/>
    <w:rsid w:val="00BC1653"/>
    <w:rsid w:val="00BC2EE0"/>
    <w:rsid w:val="00BD3232"/>
    <w:rsid w:val="00BD3754"/>
    <w:rsid w:val="00BE6C71"/>
    <w:rsid w:val="00BF7721"/>
    <w:rsid w:val="00C04B74"/>
    <w:rsid w:val="00CA07CE"/>
    <w:rsid w:val="00CA1037"/>
    <w:rsid w:val="00CB284B"/>
    <w:rsid w:val="00CF7226"/>
    <w:rsid w:val="00D041E3"/>
    <w:rsid w:val="00D21CB1"/>
    <w:rsid w:val="00D6018F"/>
    <w:rsid w:val="00D867DA"/>
    <w:rsid w:val="00D95E6D"/>
    <w:rsid w:val="00DA7233"/>
    <w:rsid w:val="00DA7AD2"/>
    <w:rsid w:val="00DD3B19"/>
    <w:rsid w:val="00DE05E0"/>
    <w:rsid w:val="00E048E2"/>
    <w:rsid w:val="00E05561"/>
    <w:rsid w:val="00E14032"/>
    <w:rsid w:val="00E23177"/>
    <w:rsid w:val="00E84737"/>
    <w:rsid w:val="00EA5A60"/>
    <w:rsid w:val="00EA7CA9"/>
    <w:rsid w:val="00EC3764"/>
    <w:rsid w:val="00ED3307"/>
    <w:rsid w:val="00EF0842"/>
    <w:rsid w:val="00EF14A6"/>
    <w:rsid w:val="00F373F4"/>
    <w:rsid w:val="00F42B6C"/>
    <w:rsid w:val="00F50587"/>
    <w:rsid w:val="00F61C31"/>
    <w:rsid w:val="00F7370D"/>
    <w:rsid w:val="00F86068"/>
    <w:rsid w:val="00FA2339"/>
    <w:rsid w:val="00FD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E3"/>
    <w:rPr>
      <w:rFonts w:asciiTheme="minorHAnsi" w:hAnsiTheme="minorHAnsi" w:cs="Arial"/>
      <w:sz w:val="22"/>
      <w:szCs w:val="24"/>
    </w:rPr>
  </w:style>
  <w:style w:type="paragraph" w:styleId="Heading1">
    <w:name w:val="heading 1"/>
    <w:basedOn w:val="Normal"/>
    <w:next w:val="Normal"/>
    <w:qFormat/>
    <w:rsid w:val="00271A38"/>
    <w:pPr>
      <w:keepNext/>
      <w:outlineLvl w:val="0"/>
    </w:pPr>
    <w:rPr>
      <w:rFonts w:ascii="Brush Script MT" w:hAnsi="Brush Script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1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1A3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71A38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CB284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A017C"/>
    <w:rPr>
      <w:rFonts w:asciiTheme="minorHAnsi" w:hAnsiTheme="minorHAnsi" w:cs="Arial"/>
      <w:sz w:val="2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14A6"/>
    <w:rPr>
      <w:strike w:val="0"/>
      <w:dstrike w:val="0"/>
      <w:color w:val="046482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F14A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E3"/>
    <w:rPr>
      <w:rFonts w:asciiTheme="minorHAnsi" w:hAnsiTheme="minorHAnsi" w:cs="Arial"/>
      <w:sz w:val="22"/>
      <w:szCs w:val="24"/>
    </w:rPr>
  </w:style>
  <w:style w:type="paragraph" w:styleId="Heading1">
    <w:name w:val="heading 1"/>
    <w:basedOn w:val="Normal"/>
    <w:next w:val="Normal"/>
    <w:qFormat/>
    <w:rsid w:val="00271A38"/>
    <w:pPr>
      <w:keepNext/>
      <w:outlineLvl w:val="0"/>
    </w:pPr>
    <w:rPr>
      <w:rFonts w:ascii="Brush Script MT" w:hAnsi="Brush Script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1A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1A3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71A38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CB284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A017C"/>
    <w:rPr>
      <w:rFonts w:asciiTheme="minorHAnsi" w:hAnsiTheme="minorHAnsi" w:cs="Arial"/>
      <w:sz w:val="22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14A6"/>
    <w:rPr>
      <w:strike w:val="0"/>
      <w:dstrike w:val="0"/>
      <w:color w:val="046482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F14A6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Name</vt:lpstr>
    </vt:vector>
  </TitlesOfParts>
  <Company>Saddleback College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Name</dc:title>
  <dc:creator>ccesareosilva</dc:creator>
  <cp:lastModifiedBy>Gayle Berggren</cp:lastModifiedBy>
  <cp:revision>2</cp:revision>
  <cp:lastPrinted>2009-03-04T16:43:00Z</cp:lastPrinted>
  <dcterms:created xsi:type="dcterms:W3CDTF">2012-10-27T15:34:00Z</dcterms:created>
  <dcterms:modified xsi:type="dcterms:W3CDTF">2012-10-27T15:34:00Z</dcterms:modified>
</cp:coreProperties>
</file>